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735F0" w:rsidRDefault="003735F0" w:rsidP="003735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ПМ.04 «Выполнение работ по одной или нескольким профессиям рабочих, должностям служащих (слесарь-ремонтник, код 18559)»,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E81700" w:rsidRDefault="00651139" w:rsidP="00651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21.02.03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3735F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(слесарь-ремонтник, код 18559)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651139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3735F0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3735F0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836490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3735F0" w:rsidRPr="00C06562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3735F0" w:rsidRPr="00C06562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(слесарь-ремонтник, код 18559)»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836490" w:rsidRDefault="00F45030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39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17011">
              <w:rPr>
                <w:rFonts w:ascii="Times New Roman" w:hAnsi="Times New Roman"/>
                <w:sz w:val="24"/>
                <w:szCs w:val="24"/>
              </w:rPr>
              <w:t>Профилактическое и техническое обслуживание, ремонт деталей, узлов и механизмов, оборудования агрегатов и машин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917011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состояния, методов ремонта деталей, узлов и механизмов, оборудования агрегатов и машин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7011" w:rsidRDefault="00917011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смазочных работ,</w:t>
            </w:r>
          </w:p>
          <w:p w:rsidR="00917011" w:rsidRDefault="00917011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17011">
              <w:rPr>
                <w:rFonts w:ascii="Times New Roman" w:hAnsi="Times New Roman"/>
                <w:sz w:val="24"/>
                <w:szCs w:val="24"/>
              </w:rPr>
              <w:t>Монтаж, демонтаж узлов и механизмов различной сложности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917011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разборка деталей узлов и механизмов различной сложности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E08" w:rsidRPr="00321769" w:rsidRDefault="00917011" w:rsidP="0032176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B912B8" w:rsidRPr="003217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профилактического и технического обслуживания деталей, узлов и механизмов агрегатов и машин,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t>Выполнение профилактического и технического обслуживания оборудования агрегатов и машин,</w:t>
            </w:r>
          </w:p>
          <w:p w:rsidR="00321769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t>Выполнение ремонта деталей, узлов и механизмов, оборудования агрегатов и машин,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демонтажа сложных узлов и механизмов,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монтажа сложных узлов и механизмов,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демонтажа, монтажа простых узлов и механизмов.</w:t>
            </w:r>
          </w:p>
          <w:p w:rsidR="00F45030" w:rsidRPr="00836490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3735F0" w:rsidRPr="007B4AE7" w:rsidRDefault="003735F0" w:rsidP="003735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(слесарь-ремонтник, код 18559)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735F0" w:rsidRPr="007B4AE7" w:rsidRDefault="003735F0" w:rsidP="003735F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735F0" w:rsidRPr="007B4AE7" w:rsidRDefault="003735F0" w:rsidP="003735F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3735F0" w:rsidRPr="007B4AE7" w:rsidRDefault="003735F0" w:rsidP="003735F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735F0" w:rsidRPr="007B4AE7" w:rsidRDefault="003735F0" w:rsidP="003735F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321769" w:rsidRDefault="00321769" w:rsidP="00105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3735F0" w:rsidRPr="00C06562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3735F0" w:rsidRPr="00C06562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(слесарь-ремонтник, код 18559)»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836490"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7011" w:rsidRPr="00836490" w:rsidRDefault="00917011" w:rsidP="0091701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Профилактическое и техническое обслуживание, ремонт деталей, узлов и механизмов, оборудования агрегатов и машин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17011" w:rsidRDefault="00917011" w:rsidP="00917011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технического состояния, методов ремонта деталей, узлов и механизмов, оборудования агрегатов и машин,</w:t>
            </w:r>
          </w:p>
          <w:p w:rsidR="00917011" w:rsidRDefault="00917011" w:rsidP="00917011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смазочных работ,</w:t>
            </w:r>
          </w:p>
          <w:p w:rsidR="00917011" w:rsidRDefault="00917011" w:rsidP="00917011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качества выполненных работ,</w:t>
            </w:r>
          </w:p>
          <w:p w:rsidR="00917011" w:rsidRPr="00836490" w:rsidRDefault="00917011" w:rsidP="0091701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Монтаж, демонтаж узлов и механизмов различной сложности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17011" w:rsidRDefault="00917011" w:rsidP="00917011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разборка деталей узлов и механизмов различной сложности,</w:t>
            </w:r>
          </w:p>
          <w:p w:rsidR="00C864D6" w:rsidRPr="00917011" w:rsidRDefault="00917011" w:rsidP="00917011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011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работ.</w:t>
            </w:r>
          </w:p>
          <w:p w:rsid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студенты заочной формы обучения выполняют следующие виды работ: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t>Выполнение профилактического и технического обслуживания деталей, узлов и механизмов агрегатов и машин,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t>Выполнение профилактического и технического обслуживания оборудования агрегатов и машин,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7011">
              <w:rPr>
                <w:rFonts w:ascii="Times New Roman" w:hAnsi="Times New Roman"/>
                <w:bCs/>
                <w:sz w:val="24"/>
                <w:szCs w:val="28"/>
              </w:rPr>
              <w:t>Выполнение ремонта деталей, узлов и механизмов, оборудования агрегатов и машин,</w:t>
            </w:r>
          </w:p>
          <w:p w:rsidR="00917011" w:rsidRP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демонтажа сложных узлов и механизмов,</w:t>
            </w:r>
          </w:p>
          <w:p w:rsid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монтажа сложных узлов и механизмов,</w:t>
            </w:r>
          </w:p>
          <w:p w:rsidR="00D401FF" w:rsidRPr="00917011" w:rsidRDefault="00917011" w:rsidP="0091701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17011">
              <w:rPr>
                <w:rFonts w:ascii="Times New Roman" w:hAnsi="Times New Roman"/>
                <w:bCs/>
                <w:sz w:val="24"/>
              </w:rPr>
              <w:t>Выполнение демонтажа, монтажа простых узлов и механизмов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649"/>
    <w:multiLevelType w:val="hybridMultilevel"/>
    <w:tmpl w:val="6D720A8E"/>
    <w:lvl w:ilvl="0" w:tplc="39B8D6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98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BC3104"/>
    <w:multiLevelType w:val="multilevel"/>
    <w:tmpl w:val="9AE4B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5D57C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240632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547722"/>
    <w:multiLevelType w:val="multilevel"/>
    <w:tmpl w:val="9AE4B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7535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8C714D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11959E1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653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5811C51"/>
    <w:multiLevelType w:val="hybridMultilevel"/>
    <w:tmpl w:val="6D720A8E"/>
    <w:lvl w:ilvl="0" w:tplc="39B8D6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15CF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1EA8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05E08"/>
    <w:rsid w:val="00117E6F"/>
    <w:rsid w:val="001229A3"/>
    <w:rsid w:val="00122CCE"/>
    <w:rsid w:val="00152FD8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05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53F"/>
    <w:rsid w:val="002F0CB7"/>
    <w:rsid w:val="003015D2"/>
    <w:rsid w:val="00302B83"/>
    <w:rsid w:val="00302CC2"/>
    <w:rsid w:val="00310C0B"/>
    <w:rsid w:val="00317C1A"/>
    <w:rsid w:val="00321769"/>
    <w:rsid w:val="003235F4"/>
    <w:rsid w:val="00335DD6"/>
    <w:rsid w:val="00336819"/>
    <w:rsid w:val="00336C3C"/>
    <w:rsid w:val="00351CF7"/>
    <w:rsid w:val="00360B22"/>
    <w:rsid w:val="003735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5FBF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258A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27BB4"/>
    <w:rsid w:val="006300D1"/>
    <w:rsid w:val="00636032"/>
    <w:rsid w:val="0064135F"/>
    <w:rsid w:val="00644000"/>
    <w:rsid w:val="00651139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4347"/>
    <w:rsid w:val="00747FDD"/>
    <w:rsid w:val="00755F91"/>
    <w:rsid w:val="007579FA"/>
    <w:rsid w:val="00770262"/>
    <w:rsid w:val="007860B1"/>
    <w:rsid w:val="007878E3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7293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A7492"/>
    <w:rsid w:val="008C5E49"/>
    <w:rsid w:val="008C60ED"/>
    <w:rsid w:val="008F0741"/>
    <w:rsid w:val="008F2433"/>
    <w:rsid w:val="008F5D75"/>
    <w:rsid w:val="008F6F15"/>
    <w:rsid w:val="00900091"/>
    <w:rsid w:val="009001DA"/>
    <w:rsid w:val="00901CCF"/>
    <w:rsid w:val="00917011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C53D8"/>
    <w:rsid w:val="00AD675E"/>
    <w:rsid w:val="00AD6C5F"/>
    <w:rsid w:val="00AE0E52"/>
    <w:rsid w:val="00AE54B5"/>
    <w:rsid w:val="00B02CF8"/>
    <w:rsid w:val="00B0418B"/>
    <w:rsid w:val="00B0577E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12B8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730A1"/>
    <w:rsid w:val="00C84068"/>
    <w:rsid w:val="00C864D6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401FF"/>
    <w:rsid w:val="00D52966"/>
    <w:rsid w:val="00D758DA"/>
    <w:rsid w:val="00D86726"/>
    <w:rsid w:val="00D9631D"/>
    <w:rsid w:val="00D9686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1700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225E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ED65-38A5-4CB7-B4B1-4E949C8C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2021-01-15T00:34:00Z</dcterms:created>
  <dcterms:modified xsi:type="dcterms:W3CDTF">2021-01-15T02:04:00Z</dcterms:modified>
</cp:coreProperties>
</file>