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практики</w:t>
      </w:r>
      <w:r w:rsidR="00E8606A">
        <w:rPr>
          <w:rFonts w:ascii="Times New Roman" w:hAnsi="Times New Roman"/>
          <w:b/>
          <w:sz w:val="28"/>
        </w:rPr>
        <w:t xml:space="preserve"> </w:t>
      </w:r>
      <w:r w:rsidR="00CD21E7">
        <w:rPr>
          <w:rFonts w:ascii="Times New Roman" w:hAnsi="Times New Roman"/>
          <w:b/>
          <w:sz w:val="28"/>
        </w:rPr>
        <w:t>по профилю специальности</w:t>
      </w:r>
      <w:r>
        <w:rPr>
          <w:rFonts w:ascii="Times New Roman" w:hAnsi="Times New Roman"/>
          <w:b/>
          <w:sz w:val="28"/>
        </w:rPr>
        <w:t xml:space="preserve">, реализуемой в рамках профессионального модуля </w:t>
      </w:r>
    </w:p>
    <w:p w:rsidR="00CA440A" w:rsidRDefault="00CA440A" w:rsidP="00CA440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</w:t>
      </w:r>
      <w:r w:rsidR="002A42F8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«</w:t>
      </w:r>
      <w:r w:rsidR="002A42F8">
        <w:rPr>
          <w:rFonts w:ascii="Times New Roman" w:hAnsi="Times New Roman"/>
          <w:b/>
          <w:sz w:val="28"/>
        </w:rPr>
        <w:t>Разработка и моделирование несложных систем автоматизации с учетом специфики технологических процессов</w:t>
      </w:r>
      <w:r>
        <w:rPr>
          <w:rFonts w:ascii="Times New Roman" w:hAnsi="Times New Roman"/>
          <w:b/>
          <w:sz w:val="28"/>
        </w:rPr>
        <w:t xml:space="preserve"> (по отраслям)»,</w:t>
      </w:r>
      <w:r w:rsidRPr="00CD5CEF">
        <w:rPr>
          <w:rFonts w:ascii="Times New Roman" w:hAnsi="Times New Roman"/>
          <w:b/>
          <w:sz w:val="28"/>
        </w:rPr>
        <w:t xml:space="preserve"> </w:t>
      </w:r>
    </w:p>
    <w:p w:rsidR="001A183D" w:rsidRPr="00CD5CEF" w:rsidRDefault="001A183D" w:rsidP="001A18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1A183D" w:rsidRDefault="001A183D" w:rsidP="001A18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15.02.07</w:t>
      </w:r>
      <w:r w:rsidRPr="00CD5CE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Автоматизация технологических процессов и производств (по отраслям)</w:t>
      </w:r>
    </w:p>
    <w:p w:rsidR="0039293C" w:rsidRDefault="0039293C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1482"/>
      </w:tblGrid>
      <w:tr w:rsidR="00F45030" w:rsidRPr="00AE0E52" w:rsidTr="00E12C75">
        <w:tc>
          <w:tcPr>
            <w:tcW w:w="4077" w:type="dxa"/>
          </w:tcPr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FE1FCF">
              <w:rPr>
                <w:rFonts w:ascii="Times New Roman" w:hAnsi="Times New Roman"/>
                <w:sz w:val="24"/>
                <w:szCs w:val="18"/>
              </w:rPr>
              <w:t>по 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CA440A" w:rsidRDefault="00CA440A" w:rsidP="001A18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 w:rsidR="002A42F8">
              <w:rPr>
                <w:rFonts w:ascii="Times New Roman" w:hAnsi="Times New Roman"/>
                <w:b/>
                <w:sz w:val="24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="002A42F8">
              <w:rPr>
                <w:rFonts w:ascii="Times New Roman" w:hAnsi="Times New Roman"/>
                <w:b/>
                <w:bCs/>
                <w:sz w:val="24"/>
                <w:szCs w:val="18"/>
              </w:rPr>
              <w:t>Разработка и моделирование несложных систем автоматизации с учетом специфики технологических процессов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по отраслям)»</w:t>
            </w:r>
          </w:p>
          <w:p w:rsidR="001A183D" w:rsidRPr="007B4AE7" w:rsidRDefault="001A183D" w:rsidP="001A18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1A183D" w:rsidRPr="007B4AE7" w:rsidRDefault="001A183D" w:rsidP="001A18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15.02.07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Автоматизация технологических процессов и производств (по отраслям)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 w:rsidR="002A42F8">
              <w:rPr>
                <w:rFonts w:ascii="Times New Roman" w:hAnsi="Times New Roman"/>
                <w:i/>
                <w:sz w:val="24"/>
                <w:szCs w:val="18"/>
              </w:rPr>
              <w:t>72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F45030" w:rsidRPr="00596FA5" w:rsidRDefault="00F45030" w:rsidP="00E12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</w:t>
            </w:r>
            <w:r w:rsidR="00CA440A" w:rsidRPr="00596FA5">
              <w:rPr>
                <w:rFonts w:ascii="Times New Roman" w:hAnsi="Times New Roman"/>
                <w:sz w:val="24"/>
                <w:szCs w:val="24"/>
              </w:rPr>
              <w:t>ПМ.0</w:t>
            </w:r>
            <w:r w:rsidR="002A42F8">
              <w:rPr>
                <w:rFonts w:ascii="Times New Roman" w:hAnsi="Times New Roman"/>
                <w:sz w:val="24"/>
                <w:szCs w:val="24"/>
              </w:rPr>
              <w:t>4</w:t>
            </w:r>
            <w:r w:rsidR="00CA440A" w:rsidRPr="00596FA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A42F8">
              <w:rPr>
                <w:rFonts w:ascii="Times New Roman" w:hAnsi="Times New Roman"/>
                <w:sz w:val="24"/>
                <w:szCs w:val="24"/>
              </w:rPr>
              <w:t>Разработка и моделирование несложных систем автоматизации с учетом специфики технологических процессов (по отраслям)</w:t>
            </w:r>
            <w:r w:rsidR="00CA440A" w:rsidRPr="00596FA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является достижение студентами </w:t>
            </w:r>
            <w:r w:rsidR="001826A1" w:rsidRPr="00596FA5"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F45030" w:rsidRPr="00596FA5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 w:rsidR="00E60B54" w:rsidRPr="00596FA5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организуется путем непосредственного выполнения студентами </w:t>
            </w:r>
            <w:r w:rsidR="001826A1" w:rsidRPr="00596FA5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F45030" w:rsidRPr="00596FA5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производственной практики 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организуется в профильной организации. Производственная практика 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</w:t>
            </w:r>
            <w:r w:rsidR="00C450AB" w:rsidRPr="00596FA5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F45030" w:rsidRPr="00596FA5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</w:t>
            </w:r>
            <w:r w:rsidR="00C450AB" w:rsidRPr="00596FA5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</w:t>
            </w:r>
            <w:r w:rsidR="001A183D" w:rsidRPr="00596FA5">
              <w:rPr>
                <w:rFonts w:ascii="Times New Roman" w:hAnsi="Times New Roman"/>
                <w:sz w:val="24"/>
                <w:szCs w:val="24"/>
              </w:rPr>
              <w:t xml:space="preserve"> и должности техник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F45030" w:rsidRPr="00596FA5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практике 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</w:t>
            </w:r>
            <w:r w:rsidR="00C450AB" w:rsidRPr="00596FA5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5030" w:rsidRPr="00596FA5" w:rsidRDefault="00F45030" w:rsidP="0028079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>Практический опыт,</w:t>
            </w:r>
            <w:r w:rsidR="00C92073" w:rsidRPr="00596FA5">
              <w:rPr>
                <w:rFonts w:ascii="Times New Roman" w:hAnsi="Times New Roman"/>
                <w:sz w:val="24"/>
                <w:szCs w:val="24"/>
              </w:rPr>
              <w:t xml:space="preserve"> соотнесенный с профессиональными компетенциями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2A42F8">
              <w:rPr>
                <w:rFonts w:ascii="Times New Roman" w:hAnsi="Times New Roman"/>
                <w:sz w:val="24"/>
                <w:szCs w:val="24"/>
              </w:rPr>
              <w:t>Проводить анализ систем автоматического управления с учетом специфики технологических процессов», «Выбирать приборы и средства автоматизации с учетом специфики технологических процессов», «Составлять схемы специализированных узлов, блоков, устройств и систем автоматического управления», «Рассчитывать параметры типовых схем и устройств», «Оценивать и обеспечивать эргономические характеристики схем и систем автоматизации»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15E9" w:rsidRPr="002A42F8" w:rsidRDefault="002A42F8" w:rsidP="002A42F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Разработка и моделирование несложных систем автоматизации и несложных функциональных блоков мехатронных устройств и систем</w:t>
            </w:r>
            <w:r w:rsidR="000015E9" w:rsidRPr="002A42F8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F45030" w:rsidRPr="00596FA5" w:rsidRDefault="00F45030" w:rsidP="00E12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>При провед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>ении производственной практики по профилю специальности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студенты </w:t>
            </w:r>
            <w:r w:rsidR="009471F2" w:rsidRPr="00596FA5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2A42F8" w:rsidRPr="002A42F8" w:rsidRDefault="002A42F8" w:rsidP="002A42F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2F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сбора данных об объекте автоматизации и осуществляемых видах деятельности с учетом специфики технологического процесса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A42F8" w:rsidRPr="002A42F8" w:rsidRDefault="002A42F8" w:rsidP="002A42F8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оценки качества функционирования объекта автоматизации и осуществляемых видов </w:t>
            </w:r>
            <w:r w:rsidRPr="002A4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 с учетом специфики технологического процесса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A42F8" w:rsidRPr="002A42F8" w:rsidRDefault="002A42F8" w:rsidP="002A42F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2F8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проблем, решение которых возможно средствами автоматизации; проведение оценки (технико-экономической) целесообразности создания автоматизированной системы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A42F8" w:rsidRPr="002A42F8" w:rsidRDefault="002A42F8" w:rsidP="002A42F8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2F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разработки концепции создания автоматизированной системы с учетом специфики технологических процессов и планов их реализации; проведение оценки необходимых ресурсов на реализацию и обеспечение функционирования автоматизированных систем; проведение оценки эффектов, получаемых от внедрения автоматизированной системы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A42F8" w:rsidRPr="002A42F8" w:rsidRDefault="002A42F8" w:rsidP="002A42F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2F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разработки для моделируемой системы автоматизации неавтоматизированного объекта функции самой системы, функций подсистем, их целей и достигаемых эффектов с учетом специфики технологического процесса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A42F8" w:rsidRPr="002A42F8" w:rsidRDefault="002A42F8" w:rsidP="002A42F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2F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разработки для создаваемой системы автоматизации неавтоматизированного объекта функции системы управления базой данных, состава вычислительной системы, функции и параметров основных программных средств, функции и состава средств измерения и средств автоматизации с учетом специфики технологического процесса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A42F8" w:rsidRPr="002A42F8" w:rsidRDefault="002A42F8" w:rsidP="002A42F8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2F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выбора и проведение подготовки и оформления документации на поставку средств измерения и средств автоматизации для комплектования моделируемой системы автоматизации неавтоматизированного объекта с учетом специфики технологического процесса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A42F8" w:rsidRPr="002A42F8" w:rsidRDefault="002A42F8" w:rsidP="002A42F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2F8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</w:t>
            </w:r>
            <w:r w:rsidRPr="002A42F8">
              <w:rPr>
                <w:rFonts w:ascii="Times New Roman" w:hAnsi="Times New Roman"/>
                <w:color w:val="000000"/>
                <w:sz w:val="24"/>
                <w:szCs w:val="24"/>
              </w:rPr>
              <w:t>для создаваемой системы автоматизации неавтоматизированного объекта структурной и функциональной схемы автоматизации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A42F8" w:rsidRPr="002A42F8" w:rsidRDefault="002A42F8" w:rsidP="002A42F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2F8">
              <w:rPr>
                <w:rFonts w:ascii="Times New Roman" w:hAnsi="Times New Roman"/>
                <w:bCs/>
                <w:sz w:val="24"/>
                <w:szCs w:val="24"/>
              </w:rPr>
              <w:t>Составление для</w:t>
            </w:r>
            <w:r w:rsidRPr="002A4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создаваемой системы автоматизации неавтоматизированного объекта структурных схем отдельных узлов и блоков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A42F8" w:rsidRPr="002A42F8" w:rsidRDefault="002A42F8" w:rsidP="002A42F8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2F8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</w:t>
            </w:r>
            <w:r w:rsidRPr="002A42F8">
              <w:rPr>
                <w:rFonts w:ascii="Times New Roman" w:hAnsi="Times New Roman"/>
                <w:color w:val="000000"/>
                <w:sz w:val="24"/>
                <w:szCs w:val="24"/>
              </w:rPr>
              <w:t>для создаваемой системы автоматизации неавтоматизированного объекта схемы управления исполнительными механизмами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A42F8" w:rsidRPr="002A42F8" w:rsidRDefault="002A42F8" w:rsidP="002A42F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2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разработки и расчета параметров функциональной схемы автоматического регулирования с получением передаточной функция схемы объекта управления, выполнение построения частотных характеристик объекта управления,</w:t>
            </w:r>
          </w:p>
          <w:p w:rsidR="002A42F8" w:rsidRPr="002A42F8" w:rsidRDefault="002A42F8" w:rsidP="002A42F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2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расчетов оценки возможности статического регулирования объекта управления и возможности астатического регулирования объекта управления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A42F8" w:rsidRPr="002A42F8" w:rsidRDefault="002A42F8" w:rsidP="002A42F8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42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расчетов оценки качества одноконтурной системы автоматического регулирования, выполнение разработки схемы контура регулирования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A42F8" w:rsidRPr="002A42F8" w:rsidRDefault="002A42F8" w:rsidP="002A42F8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2A42F8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оценки </w:t>
            </w:r>
            <w:r w:rsidRPr="002A42F8">
              <w:rPr>
                <w:rStyle w:val="ae"/>
                <w:rFonts w:ascii="Times New Roman" w:eastAsia="Corbel" w:hAnsi="Times New Roman"/>
                <w:i w:val="0"/>
                <w:sz w:val="24"/>
                <w:szCs w:val="24"/>
              </w:rPr>
              <w:t>антропометрической совместимости</w:t>
            </w:r>
            <w:r w:rsidRPr="002A42F8">
              <w:rPr>
                <w:rStyle w:val="10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42F8">
              <w:rPr>
                <w:rStyle w:val="10"/>
                <w:rFonts w:ascii="Times New Roman" w:hAnsi="Times New Roman"/>
                <w:sz w:val="24"/>
                <w:szCs w:val="24"/>
              </w:rPr>
              <w:t>комплекса технических средства системы автоматизации объекта и работника, эксплуатирующего систему автоматизации объекта (оценка учета разме</w:t>
            </w:r>
            <w:r w:rsidRPr="002A42F8">
              <w:rPr>
                <w:rStyle w:val="10"/>
                <w:rFonts w:ascii="Times New Roman" w:hAnsi="Times New Roman"/>
                <w:sz w:val="24"/>
                <w:szCs w:val="24"/>
              </w:rPr>
              <w:softHyphen/>
              <w:t>ров тела человека, возможности обзора внешнего пространства)</w:t>
            </w:r>
            <w:r>
              <w:rPr>
                <w:rStyle w:val="10"/>
                <w:rFonts w:ascii="Times New Roman" w:hAnsi="Times New Roman"/>
                <w:sz w:val="24"/>
                <w:szCs w:val="24"/>
              </w:rPr>
              <w:t>,</w:t>
            </w:r>
          </w:p>
          <w:p w:rsidR="002A42F8" w:rsidRPr="002A42F8" w:rsidRDefault="002A42F8" w:rsidP="002A42F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Style w:val="10"/>
                <w:rFonts w:ascii="Times New Roman" w:hAnsi="Times New Roman"/>
                <w:bCs/>
                <w:sz w:val="24"/>
                <w:szCs w:val="24"/>
              </w:rPr>
            </w:pPr>
            <w:r w:rsidRPr="002A42F8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оценки сенсомоторной </w:t>
            </w:r>
            <w:r w:rsidRPr="002A42F8">
              <w:rPr>
                <w:rStyle w:val="ae"/>
                <w:rFonts w:ascii="Times New Roman" w:eastAsia="Corbel" w:hAnsi="Times New Roman"/>
                <w:i w:val="0"/>
                <w:sz w:val="24"/>
                <w:szCs w:val="24"/>
              </w:rPr>
              <w:t>совместимости</w:t>
            </w:r>
            <w:r w:rsidRPr="002A42F8">
              <w:rPr>
                <w:rStyle w:val="10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42F8">
              <w:rPr>
                <w:rStyle w:val="10"/>
                <w:rFonts w:ascii="Times New Roman" w:hAnsi="Times New Roman"/>
                <w:sz w:val="24"/>
                <w:szCs w:val="24"/>
              </w:rPr>
              <w:t>комплекса технических средства системы автоматизации объекта и работника, эксплуатирующего систему автоматизации объекта (оценка</w:t>
            </w:r>
            <w:r w:rsidRPr="002A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2F8">
              <w:rPr>
                <w:rStyle w:val="10"/>
                <w:rFonts w:ascii="Times New Roman" w:hAnsi="Times New Roman"/>
                <w:sz w:val="24"/>
                <w:szCs w:val="24"/>
              </w:rPr>
              <w:t>учета скорости двигательных операций человека и его сенсорных реакций на различные виды раздражителей (световые, звуковые и др.) при выборе скорости работы машины и подачи сигналов)</w:t>
            </w:r>
            <w:r>
              <w:rPr>
                <w:rStyle w:val="10"/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2A42F8" w:rsidRPr="002A42F8" w:rsidRDefault="002A42F8" w:rsidP="002A42F8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F8">
              <w:rPr>
                <w:rFonts w:ascii="Times New Roman" w:hAnsi="Times New Roman"/>
                <w:bCs/>
                <w:sz w:val="24"/>
                <w:szCs w:val="24"/>
              </w:rPr>
              <w:t>Проведение оценки энергетической и психофизиологической</w:t>
            </w:r>
            <w:r w:rsidRPr="002A42F8">
              <w:rPr>
                <w:rStyle w:val="ae"/>
                <w:rFonts w:ascii="Times New Roman" w:eastAsia="Corbel" w:hAnsi="Times New Roman"/>
                <w:sz w:val="24"/>
                <w:szCs w:val="24"/>
              </w:rPr>
              <w:t xml:space="preserve"> </w:t>
            </w:r>
            <w:r w:rsidRPr="002A42F8">
              <w:rPr>
                <w:rStyle w:val="ae"/>
                <w:rFonts w:ascii="Times New Roman" w:eastAsia="Corbel" w:hAnsi="Times New Roman"/>
                <w:i w:val="0"/>
                <w:sz w:val="24"/>
                <w:szCs w:val="24"/>
              </w:rPr>
              <w:t>совместимости</w:t>
            </w:r>
            <w:r w:rsidRPr="002A42F8">
              <w:rPr>
                <w:rStyle w:val="10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42F8">
              <w:rPr>
                <w:rStyle w:val="10"/>
                <w:rFonts w:ascii="Times New Roman" w:hAnsi="Times New Roman"/>
                <w:sz w:val="24"/>
                <w:szCs w:val="24"/>
              </w:rPr>
              <w:t xml:space="preserve">комплекса технических средства системы автоматизации объекта и работника, эксплуатирующего систему автоматизации объекта </w:t>
            </w:r>
            <w:r w:rsidRPr="002A42F8">
              <w:rPr>
                <w:rStyle w:val="10"/>
                <w:rFonts w:ascii="Times New Roman" w:hAnsi="Times New Roman"/>
                <w:sz w:val="24"/>
                <w:szCs w:val="24"/>
              </w:rPr>
              <w:lastRenderedPageBreak/>
              <w:t>(оценка учета силовых возможностей человека при определении уси</w:t>
            </w:r>
            <w:r w:rsidRPr="002A42F8">
              <w:rPr>
                <w:rStyle w:val="10"/>
                <w:rFonts w:ascii="Times New Roman" w:hAnsi="Times New Roman"/>
                <w:sz w:val="24"/>
                <w:szCs w:val="24"/>
              </w:rPr>
              <w:softHyphen/>
              <w:t>лий, прилагаемых к органам управления, а также учета ре</w:t>
            </w:r>
            <w:r w:rsidRPr="002A42F8">
              <w:rPr>
                <w:rStyle w:val="10"/>
                <w:rFonts w:ascii="Times New Roman" w:hAnsi="Times New Roman"/>
                <w:sz w:val="24"/>
                <w:szCs w:val="24"/>
              </w:rPr>
              <w:softHyphen/>
              <w:t>акции человека на цвет, частотный диапазон подаваемых сигналов)</w:t>
            </w:r>
            <w:r>
              <w:rPr>
                <w:rStyle w:val="10"/>
                <w:rFonts w:ascii="Times New Roman" w:hAnsi="Times New Roman"/>
                <w:sz w:val="24"/>
                <w:szCs w:val="24"/>
              </w:rPr>
              <w:t>.</w:t>
            </w:r>
          </w:p>
          <w:p w:rsidR="00F45030" w:rsidRPr="00596FA5" w:rsidRDefault="00F45030" w:rsidP="005D44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 w:rsidR="00C450AB" w:rsidRPr="00596FA5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осуществляется </w:t>
            </w:r>
            <w:r w:rsidR="005D4418" w:rsidRPr="00596FA5">
              <w:rPr>
                <w:rFonts w:ascii="Times New Roman" w:hAnsi="Times New Roman"/>
                <w:sz w:val="24"/>
                <w:szCs w:val="24"/>
              </w:rPr>
              <w:t>руководителем по практической подготовке. П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о итогам проведения производственной практики</w:t>
            </w:r>
            <w:r w:rsidR="005D4418" w:rsidRPr="00596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418" w:rsidRPr="00596FA5">
              <w:rPr>
                <w:rFonts w:ascii="Times New Roman" w:hAnsi="Times New Roman"/>
                <w:sz w:val="24"/>
                <w:szCs w:val="24"/>
              </w:rPr>
              <w:t xml:space="preserve">руководитель по практической подготовке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проводит промежуточную аттестацию студентов </w:t>
            </w:r>
            <w:r w:rsidR="00C450AB" w:rsidRPr="00596FA5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F45030" w:rsidRPr="00596FA5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</w:t>
            </w:r>
            <w:r w:rsidR="00836490" w:rsidRPr="00596FA5">
              <w:rPr>
                <w:rFonts w:ascii="Times New Roman" w:hAnsi="Times New Roman"/>
                <w:bCs/>
                <w:sz w:val="24"/>
                <w:szCs w:val="24"/>
              </w:rPr>
              <w:t>урс) производственной практики по профилю специальности</w:t>
            </w:r>
            <w:r w:rsidRPr="00596FA5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A440A" w:rsidRDefault="00CA440A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CA440A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347E2"/>
    <w:multiLevelType w:val="multilevel"/>
    <w:tmpl w:val="49E41B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F60037B"/>
    <w:multiLevelType w:val="multilevel"/>
    <w:tmpl w:val="49E41B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E9"/>
    <w:rsid w:val="000015E9"/>
    <w:rsid w:val="000167E0"/>
    <w:rsid w:val="00022BDB"/>
    <w:rsid w:val="0003026D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0F36FE"/>
    <w:rsid w:val="0010299E"/>
    <w:rsid w:val="00117E6F"/>
    <w:rsid w:val="001229A3"/>
    <w:rsid w:val="00122CCE"/>
    <w:rsid w:val="00156E7B"/>
    <w:rsid w:val="00165CC1"/>
    <w:rsid w:val="001826A1"/>
    <w:rsid w:val="00182875"/>
    <w:rsid w:val="0019630A"/>
    <w:rsid w:val="001A183D"/>
    <w:rsid w:val="001A1F39"/>
    <w:rsid w:val="001A42D8"/>
    <w:rsid w:val="001A6A5C"/>
    <w:rsid w:val="001C0B7A"/>
    <w:rsid w:val="001C1C7A"/>
    <w:rsid w:val="001C76D3"/>
    <w:rsid w:val="001D2C27"/>
    <w:rsid w:val="001E13E6"/>
    <w:rsid w:val="00200CEC"/>
    <w:rsid w:val="00206F16"/>
    <w:rsid w:val="00221118"/>
    <w:rsid w:val="002307D0"/>
    <w:rsid w:val="00233F87"/>
    <w:rsid w:val="00244E07"/>
    <w:rsid w:val="002455ED"/>
    <w:rsid w:val="00253007"/>
    <w:rsid w:val="00255FB0"/>
    <w:rsid w:val="002579DC"/>
    <w:rsid w:val="002676E6"/>
    <w:rsid w:val="00280799"/>
    <w:rsid w:val="00284EE8"/>
    <w:rsid w:val="002A2E24"/>
    <w:rsid w:val="002A42F8"/>
    <w:rsid w:val="002A4AD0"/>
    <w:rsid w:val="002A4E13"/>
    <w:rsid w:val="002A62DF"/>
    <w:rsid w:val="002A75D7"/>
    <w:rsid w:val="002B78F5"/>
    <w:rsid w:val="002C0220"/>
    <w:rsid w:val="002D1D03"/>
    <w:rsid w:val="002F0CB7"/>
    <w:rsid w:val="003015D2"/>
    <w:rsid w:val="00302B83"/>
    <w:rsid w:val="00302CC2"/>
    <w:rsid w:val="00310C0B"/>
    <w:rsid w:val="00317C1A"/>
    <w:rsid w:val="003235F4"/>
    <w:rsid w:val="00335DD6"/>
    <w:rsid w:val="00336819"/>
    <w:rsid w:val="00336C3C"/>
    <w:rsid w:val="00351CF7"/>
    <w:rsid w:val="00360B22"/>
    <w:rsid w:val="0039293C"/>
    <w:rsid w:val="003A39D8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5D4A"/>
    <w:rsid w:val="00453E01"/>
    <w:rsid w:val="004625B9"/>
    <w:rsid w:val="004764BF"/>
    <w:rsid w:val="004813B5"/>
    <w:rsid w:val="004874EE"/>
    <w:rsid w:val="00490530"/>
    <w:rsid w:val="00492107"/>
    <w:rsid w:val="004A474A"/>
    <w:rsid w:val="004B3DF7"/>
    <w:rsid w:val="004C20DA"/>
    <w:rsid w:val="004E0CD0"/>
    <w:rsid w:val="004E43BA"/>
    <w:rsid w:val="004F1549"/>
    <w:rsid w:val="004F1827"/>
    <w:rsid w:val="004F74CC"/>
    <w:rsid w:val="00502C9A"/>
    <w:rsid w:val="00502E50"/>
    <w:rsid w:val="0051416D"/>
    <w:rsid w:val="00515BB1"/>
    <w:rsid w:val="005213C8"/>
    <w:rsid w:val="00527B5B"/>
    <w:rsid w:val="00533934"/>
    <w:rsid w:val="005433DB"/>
    <w:rsid w:val="005657FB"/>
    <w:rsid w:val="0057318E"/>
    <w:rsid w:val="005925DF"/>
    <w:rsid w:val="00595430"/>
    <w:rsid w:val="00596FA5"/>
    <w:rsid w:val="005A3AAD"/>
    <w:rsid w:val="005A77D8"/>
    <w:rsid w:val="005D4418"/>
    <w:rsid w:val="0060542B"/>
    <w:rsid w:val="006059C9"/>
    <w:rsid w:val="00615BA2"/>
    <w:rsid w:val="006300D1"/>
    <w:rsid w:val="00636032"/>
    <w:rsid w:val="0064135F"/>
    <w:rsid w:val="00644000"/>
    <w:rsid w:val="00661A08"/>
    <w:rsid w:val="00664AF4"/>
    <w:rsid w:val="00676B78"/>
    <w:rsid w:val="00682AD7"/>
    <w:rsid w:val="006A57FC"/>
    <w:rsid w:val="006A79A3"/>
    <w:rsid w:val="006B0A3B"/>
    <w:rsid w:val="006B279A"/>
    <w:rsid w:val="006B334A"/>
    <w:rsid w:val="006B3B68"/>
    <w:rsid w:val="006B5971"/>
    <w:rsid w:val="006E030B"/>
    <w:rsid w:val="006E33AB"/>
    <w:rsid w:val="006E4654"/>
    <w:rsid w:val="006F7F45"/>
    <w:rsid w:val="00704D0E"/>
    <w:rsid w:val="007157BD"/>
    <w:rsid w:val="00725E18"/>
    <w:rsid w:val="007266AD"/>
    <w:rsid w:val="00742B01"/>
    <w:rsid w:val="00747FDD"/>
    <w:rsid w:val="00752787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2086A"/>
    <w:rsid w:val="008353AD"/>
    <w:rsid w:val="00836490"/>
    <w:rsid w:val="00837DBF"/>
    <w:rsid w:val="008429FD"/>
    <w:rsid w:val="0084595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A1FD3"/>
    <w:rsid w:val="008C5E49"/>
    <w:rsid w:val="008C60ED"/>
    <w:rsid w:val="008F0741"/>
    <w:rsid w:val="008F5D75"/>
    <w:rsid w:val="008F6F15"/>
    <w:rsid w:val="00900091"/>
    <w:rsid w:val="009001DA"/>
    <w:rsid w:val="00901CCF"/>
    <w:rsid w:val="00923F3A"/>
    <w:rsid w:val="0093373A"/>
    <w:rsid w:val="0093711E"/>
    <w:rsid w:val="00946667"/>
    <w:rsid w:val="009471F2"/>
    <w:rsid w:val="00970785"/>
    <w:rsid w:val="00976551"/>
    <w:rsid w:val="0099383A"/>
    <w:rsid w:val="00995AA0"/>
    <w:rsid w:val="00996976"/>
    <w:rsid w:val="009A1B8A"/>
    <w:rsid w:val="009A281C"/>
    <w:rsid w:val="009A2DEB"/>
    <w:rsid w:val="009B181F"/>
    <w:rsid w:val="009C283F"/>
    <w:rsid w:val="009D0248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90B53"/>
    <w:rsid w:val="00AA79C9"/>
    <w:rsid w:val="00AB652E"/>
    <w:rsid w:val="00AC409D"/>
    <w:rsid w:val="00AD675E"/>
    <w:rsid w:val="00AD6C5F"/>
    <w:rsid w:val="00AE0E52"/>
    <w:rsid w:val="00AE54B5"/>
    <w:rsid w:val="00B02CF8"/>
    <w:rsid w:val="00B0418B"/>
    <w:rsid w:val="00B07058"/>
    <w:rsid w:val="00B317CB"/>
    <w:rsid w:val="00B317D2"/>
    <w:rsid w:val="00B33333"/>
    <w:rsid w:val="00B3540A"/>
    <w:rsid w:val="00B40322"/>
    <w:rsid w:val="00B4609E"/>
    <w:rsid w:val="00B60CB0"/>
    <w:rsid w:val="00B6148F"/>
    <w:rsid w:val="00B66439"/>
    <w:rsid w:val="00B722CE"/>
    <w:rsid w:val="00B81EA3"/>
    <w:rsid w:val="00B96E83"/>
    <w:rsid w:val="00BA5FDB"/>
    <w:rsid w:val="00BB4616"/>
    <w:rsid w:val="00BC2183"/>
    <w:rsid w:val="00BC2A88"/>
    <w:rsid w:val="00BC57AE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3813"/>
    <w:rsid w:val="00C27224"/>
    <w:rsid w:val="00C317FE"/>
    <w:rsid w:val="00C44BF9"/>
    <w:rsid w:val="00C450AB"/>
    <w:rsid w:val="00C5157A"/>
    <w:rsid w:val="00C61E8F"/>
    <w:rsid w:val="00C84068"/>
    <w:rsid w:val="00C92073"/>
    <w:rsid w:val="00CA440A"/>
    <w:rsid w:val="00CA6AC1"/>
    <w:rsid w:val="00CA70C3"/>
    <w:rsid w:val="00CB1A7F"/>
    <w:rsid w:val="00CB288A"/>
    <w:rsid w:val="00CB3AAC"/>
    <w:rsid w:val="00CC19C2"/>
    <w:rsid w:val="00CC1AE5"/>
    <w:rsid w:val="00CC22E2"/>
    <w:rsid w:val="00CD21E7"/>
    <w:rsid w:val="00CD5CEF"/>
    <w:rsid w:val="00CE4B9D"/>
    <w:rsid w:val="00CE5953"/>
    <w:rsid w:val="00CF3185"/>
    <w:rsid w:val="00CF6214"/>
    <w:rsid w:val="00D01E82"/>
    <w:rsid w:val="00D01FAB"/>
    <w:rsid w:val="00D14591"/>
    <w:rsid w:val="00D14BBF"/>
    <w:rsid w:val="00D16097"/>
    <w:rsid w:val="00D21496"/>
    <w:rsid w:val="00D32B33"/>
    <w:rsid w:val="00D52966"/>
    <w:rsid w:val="00D758DA"/>
    <w:rsid w:val="00D86726"/>
    <w:rsid w:val="00D9631D"/>
    <w:rsid w:val="00DA66F5"/>
    <w:rsid w:val="00DB4F83"/>
    <w:rsid w:val="00DC4A6B"/>
    <w:rsid w:val="00DD0A25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0665"/>
    <w:rsid w:val="00E3767D"/>
    <w:rsid w:val="00E37F22"/>
    <w:rsid w:val="00E412C6"/>
    <w:rsid w:val="00E526E4"/>
    <w:rsid w:val="00E60B54"/>
    <w:rsid w:val="00E61E29"/>
    <w:rsid w:val="00E64418"/>
    <w:rsid w:val="00E800BA"/>
    <w:rsid w:val="00E843FF"/>
    <w:rsid w:val="00E84A5D"/>
    <w:rsid w:val="00E84ACE"/>
    <w:rsid w:val="00E8606A"/>
    <w:rsid w:val="00EC7202"/>
    <w:rsid w:val="00ED59A2"/>
    <w:rsid w:val="00F01144"/>
    <w:rsid w:val="00F03845"/>
    <w:rsid w:val="00F04A04"/>
    <w:rsid w:val="00F12A5E"/>
    <w:rsid w:val="00F20B03"/>
    <w:rsid w:val="00F23CA4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E1FCF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8CAC2-705C-483F-8086-C4C5966B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+ Курсив"/>
    <w:basedOn w:val="a0"/>
    <w:uiPriority w:val="99"/>
    <w:rsid w:val="002A42F8"/>
    <w:rPr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0">
    <w:name w:val="Основной текст Знак1"/>
    <w:uiPriority w:val="99"/>
    <w:rsid w:val="002A42F8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35DD9-FB25-4980-88BE-B14205B7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Плешков Дмитрий Юрьевич</cp:lastModifiedBy>
  <cp:revision>4</cp:revision>
  <cp:lastPrinted>2017-09-19T06:02:00Z</cp:lastPrinted>
  <dcterms:created xsi:type="dcterms:W3CDTF">2021-01-02T06:27:00Z</dcterms:created>
  <dcterms:modified xsi:type="dcterms:W3CDTF">2021-01-02T06:39:00Z</dcterms:modified>
</cp:coreProperties>
</file>