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</w:t>
      </w:r>
      <w:r w:rsidR="00C221E7">
        <w:rPr>
          <w:rFonts w:ascii="Times New Roman" w:hAnsi="Times New Roman"/>
          <w:b/>
          <w:sz w:val="28"/>
        </w:rPr>
        <w:t xml:space="preserve">преддипломной </w:t>
      </w:r>
      <w:r w:rsidRPr="00CD5CEF">
        <w:rPr>
          <w:rFonts w:ascii="Times New Roman" w:hAnsi="Times New Roman"/>
          <w:b/>
          <w:sz w:val="28"/>
        </w:rPr>
        <w:t>практики</w:t>
      </w:r>
      <w:r w:rsidR="00D36C0C">
        <w:rPr>
          <w:rFonts w:ascii="Times New Roman" w:hAnsi="Times New Roman"/>
          <w:b/>
          <w:sz w:val="28"/>
        </w:rPr>
        <w:t xml:space="preserve"> </w:t>
      </w: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CF2A7D" w:rsidRDefault="00CF2A7D" w:rsidP="00CF2A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15.02.07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Автоматизация технологических процессов и производств (по отраслям)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D36C0C" w:rsidRPr="00AE0E52" w:rsidTr="00D36C0C">
        <w:tc>
          <w:tcPr>
            <w:tcW w:w="4077" w:type="dxa"/>
          </w:tcPr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преддипломной 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практики 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(очная </w:t>
            </w:r>
            <w:r w:rsidR="00CF2A7D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форма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 обучения)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6C0C" w:rsidRPr="007B4AE7" w:rsidRDefault="00CF2A7D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</w:t>
            </w:r>
            <w:r w:rsidR="00D36C0C"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7</w:t>
            </w:r>
            <w:r w:rsidR="00D36C0C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D36C0C" w:rsidRPr="004F74CC" w:rsidRDefault="00D36C0C" w:rsidP="00D36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практики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является достижение студентами очной формы установленных результатов обучения.</w:t>
            </w:r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практики осуществляется в форме практической подготовки. Практическая подготовка при проведении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практики организуется путем непосредственного выполнения студентами очной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CF2A7D">
              <w:rPr>
                <w:rFonts w:ascii="Times New Roman" w:hAnsi="Times New Roman"/>
                <w:sz w:val="24"/>
                <w:szCs w:val="24"/>
              </w:rPr>
              <w:t>ы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определенных видов работ, связанных с будущей профессиональной деятельностью.</w:t>
            </w:r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 преддипломной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практики организуется в профильной организации. Производственная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преддипломная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практика проводится при освоении студентами очной формы обучения профессиональных компетенций.</w:t>
            </w:r>
          </w:p>
          <w:p w:rsidR="00CF2A7D" w:rsidRPr="004F74CC" w:rsidRDefault="00CF2A7D" w:rsidP="00CF2A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преддипломной практики являе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 развитие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оставляющих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практического опыта студентов 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обучения, соответствующие характеру выполняемых видов работ должности техник, которые соотносятся с профессиональными компетенциями.</w:t>
            </w:r>
          </w:p>
          <w:p w:rsidR="00CF2A7D" w:rsidRDefault="00CF2A7D" w:rsidP="00CF2A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практике является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и развитие следующего практического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студентов 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обучения:</w:t>
            </w:r>
          </w:p>
          <w:p w:rsidR="00E42771" w:rsidRPr="00E30665" w:rsidRDefault="00E42771" w:rsidP="00E4277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>Практический опыт, соотнесенный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выпускников «Проводить анализ работоспособности измерительных пр</w:t>
            </w:r>
            <w:r>
              <w:rPr>
                <w:rFonts w:ascii="Times New Roman" w:hAnsi="Times New Roman"/>
                <w:sz w:val="24"/>
                <w:szCs w:val="24"/>
              </w:rPr>
              <w:t>иборов и средств автоматизации»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71" w:rsidRPr="00E30665" w:rsidRDefault="00E42771" w:rsidP="00E42771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noProof/>
                <w:sz w:val="24"/>
                <w:szCs w:val="24"/>
              </w:rPr>
              <w:t>Проведение измерений различных видов,</w:t>
            </w:r>
          </w:p>
          <w:p w:rsidR="00E42771" w:rsidRPr="00E30665" w:rsidRDefault="00E42771" w:rsidP="00E4277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65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«Организовывать работу исполнителей»</w:t>
            </w:r>
            <w:r w:rsidRPr="00E306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71" w:rsidRPr="00E42771" w:rsidRDefault="00E42771" w:rsidP="00E42771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771">
              <w:rPr>
                <w:rFonts w:ascii="Times New Roman" w:hAnsi="Times New Roman"/>
                <w:noProof/>
                <w:sz w:val="24"/>
                <w:szCs w:val="24"/>
              </w:rPr>
              <w:t>Осуществление монтажа, наладки и ремонта средств измерений и автоматизации, информационных устройств и систем в мехатронике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E42771" w:rsidRPr="00596FA5" w:rsidRDefault="00E42771" w:rsidP="00E4277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профессиональными компетенциями выпускников «Контролировать и анализировать функционирование параметров систем в процессе эксплуатации», «Снимать и анализировать показания приборов»:</w:t>
            </w:r>
          </w:p>
          <w:p w:rsidR="00E42771" w:rsidRPr="00E42771" w:rsidRDefault="00E42771" w:rsidP="00E42771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771">
              <w:rPr>
                <w:rFonts w:ascii="Times New Roman" w:hAnsi="Times New Roman"/>
                <w:noProof/>
                <w:sz w:val="24"/>
                <w:szCs w:val="24"/>
              </w:rPr>
              <w:t>Осуществление эксплуатации и обслуживания средств измерений и автоматизации,</w:t>
            </w:r>
          </w:p>
          <w:p w:rsidR="00E42771" w:rsidRPr="00596FA5" w:rsidRDefault="00E42771" w:rsidP="00E4277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профессиональными компетенциями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анализ систем автоматического управления с учетом специфики технологических процессов», «Составлять схемы специализированных узлов, блоков, устройств и систем автоматического управления», «Оценивать и обеспечивать эргономические характеристики схем и систем автоматизации»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71" w:rsidRPr="00E42771" w:rsidRDefault="00E42771" w:rsidP="00E42771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771">
              <w:rPr>
                <w:rFonts w:ascii="Times New Roman" w:hAnsi="Times New Roman"/>
                <w:noProof/>
                <w:sz w:val="24"/>
                <w:szCs w:val="24"/>
              </w:rPr>
              <w:t>Разработка и моделирование несложных систем автоматизации и несложных функциональных блоков мехатронных устройств и систем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E42771" w:rsidRPr="00596FA5" w:rsidRDefault="00E42771" w:rsidP="00E4277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профессиональными компетенциями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параметров качества систем автоматизации», «Проводить анализ характеристик надежности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 автоматизации», «Обеспечивать соответствие состояния средств и систем автоматизации требованиям надежности»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71" w:rsidRPr="002A42F8" w:rsidRDefault="00E42771" w:rsidP="00E42771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Расчет надежности систме управления и отдельных модулей и подсистем мехатронных устройств и систем</w:t>
            </w:r>
            <w:r w:rsidRPr="002A42F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D36C0C" w:rsidRDefault="00D36C0C" w:rsidP="00D36C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</w:t>
            </w:r>
            <w:r w:rsidR="008247AA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практики студенты очной</w:t>
            </w:r>
            <w:r w:rsidR="00824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E42771">
              <w:rPr>
                <w:rFonts w:ascii="Times New Roman" w:hAnsi="Times New Roman"/>
                <w:sz w:val="24"/>
                <w:szCs w:val="24"/>
              </w:rPr>
              <w:t>ы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выполняют следующие виды работ: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работоспособности измерительных приборов и средств автоматизации исходя из данных о выполнении графиков поверок и калибровок средств измерения и измерительных каналов, полученных по результатам изучения эксплуатационной документации</w:t>
            </w:r>
            <w:r w:rsidR="006B05D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работоспособности измерительных приборов и средств автоматизации исходя из записей в паспортах средств измерений об объеме и содержании выполненных работ по калибровке, поверке и о выполненном ремонте (если производился)</w:t>
            </w:r>
            <w:r w:rsidR="006B05D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работоспособности измерительных приборов и средств автоматизации исходя из данных о выполнении графиков технического обслуживания и ремонта технических средств автоматизации</w:t>
            </w:r>
            <w:r w:rsidR="006B05D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работоспособности измерительных приборов и средств автоматизации исходя из записей в эксплуатационной документации на технические средства автоматизации об объеме и содержании выполненных работ по техническому обслуживанию и ремонту технических средств автоматизации</w:t>
            </w:r>
            <w:r w:rsidR="006B05D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работоспособности измерительных приборов и средств автоматизации по результатам их осмотра и(или) выполнения необходимых измерений</w:t>
            </w:r>
            <w:r w:rsidR="006B05D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t>Составление проектов производства монтажных и наладочных работ технических средств измерений и автоматизации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t>Составление ведомостей и спецификаций на оборудование, материалы, монтажные изделия и детали для производства монтажных работ технических средств измерений и автоматизации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t>Осуществление организации подготовки инструмента и оборудования для проведения наладочных работ технических средств измерений и автоматизации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t>Выполнение организации выполнения монтажно-наладочной бригадой подготовительных и заготовительных работ на месте монтажа технических средств измерений и автоматизации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t>Выполнение организации выполнения монтажно-наладочной бригадой непосредственных монтажных и наладочных работ на месте монтажа технических средств измерений и автоматизации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t>Проведение контроля и анализа работоспособности аппаратно-программной настройки средств автоматизации при проведении технического обслуживания с использованием средств и процедур, указанных в эксплуатационной документации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t>Проведение контроля и анализа работоспособности аппаратно-программной настройки средств автоматизации в рабочем режиме с помощью тестовых программ или автоматически с помощью диагностических программ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t>Проведение контроля за ритмичной работой всех узлов и агрегатов технологического комплекса систем автоматического управления и установок контроля параметров технологического процесса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контроля взаимодействия отдельных узлов и электронных схем, различных блоков и систем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Выполнение, по показаниям средств измерений, анализа режима работы технологической установки и(или) соответствия параметров технологического процесса требуемым параметрам</w:t>
            </w:r>
            <w:r w:rsidR="006B05D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сбора данных об объекте автоматизации и осуществляемых видах деятельности с учетом специфики технологического процесса</w:t>
            </w:r>
            <w:r w:rsidR="006B05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5D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качества функционирования объекта автоматизации и осуществляемых видов деятельности с учетом специфики технологического процесса</w:t>
            </w:r>
            <w:r w:rsidR="006B05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проблем, решение которых возможно средствами автоматизации; проведение оценки (технико-экономической) целесообразности создания автоматизированной системы</w:t>
            </w:r>
            <w:r w:rsidR="006B05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5D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концепции создания автоматизированной системы с учетом специфики технологических процессов и планов их реализации; проведение оценки необходимых ресурсов на реализацию и обеспечение функционирования автоматизированных систем; проведение оценки эффектов, получаемых от внедрения автоматизированной системы</w:t>
            </w:r>
            <w:r w:rsidR="006B05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6B05DE">
              <w:rPr>
                <w:rFonts w:ascii="Times New Roman" w:hAnsi="Times New Roman"/>
                <w:color w:val="000000"/>
                <w:sz w:val="24"/>
                <w:szCs w:val="24"/>
              </w:rPr>
              <w:t>для создаваемой системы автоматизации неавтоматизированного объекта структурной и функциональной схемы автоматизации</w:t>
            </w:r>
            <w:r w:rsidR="006B05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Составление для</w:t>
            </w:r>
            <w:r w:rsidRPr="006B0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создаваемой системы автоматизации неавтоматизированного объекта структурных схем отдельных узлов и блоков</w:t>
            </w:r>
            <w:r w:rsidR="006B05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6B05DE">
              <w:rPr>
                <w:rFonts w:ascii="Times New Roman" w:hAnsi="Times New Roman"/>
                <w:color w:val="000000"/>
                <w:sz w:val="24"/>
                <w:szCs w:val="24"/>
              </w:rPr>
              <w:t>для создаваемой системы автоматизации неавтоматизированного объекта схемы управления исполнительными механизмами</w:t>
            </w:r>
            <w:r w:rsidR="006B05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оценки </w:t>
            </w:r>
            <w:r w:rsidRPr="006B05DE">
              <w:rPr>
                <w:rStyle w:val="ae"/>
                <w:rFonts w:ascii="Times New Roman" w:eastAsia="Corbel" w:hAnsi="Times New Roman"/>
                <w:i w:val="0"/>
                <w:sz w:val="24"/>
                <w:szCs w:val="24"/>
              </w:rPr>
              <w:t>антропометрической совместимости</w:t>
            </w:r>
            <w:r w:rsidRPr="006B05DE">
              <w:rPr>
                <w:rStyle w:val="1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5DE">
              <w:rPr>
                <w:rStyle w:val="10"/>
                <w:rFonts w:ascii="Times New Roman" w:hAnsi="Times New Roman"/>
                <w:sz w:val="24"/>
                <w:szCs w:val="24"/>
              </w:rPr>
              <w:t>комплекса технических средства системы автоматизации объекта и работника, эксплуатирующего систему автоматизации объекта (оценка учета разме</w:t>
            </w:r>
            <w:r w:rsidRPr="006B05DE">
              <w:rPr>
                <w:rStyle w:val="10"/>
                <w:rFonts w:ascii="Times New Roman" w:hAnsi="Times New Roman"/>
                <w:sz w:val="24"/>
                <w:szCs w:val="24"/>
              </w:rPr>
              <w:softHyphen/>
              <w:t>ров тела человека, возможности обзора внешнего пространства)</w:t>
            </w:r>
            <w:r w:rsidR="006B05DE">
              <w:rPr>
                <w:rStyle w:val="10"/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оценки сенсомоторной </w:t>
            </w:r>
            <w:r w:rsidRPr="006B05DE">
              <w:rPr>
                <w:rStyle w:val="ae"/>
                <w:rFonts w:ascii="Times New Roman" w:eastAsia="Corbel" w:hAnsi="Times New Roman"/>
                <w:i w:val="0"/>
                <w:sz w:val="24"/>
                <w:szCs w:val="24"/>
              </w:rPr>
              <w:t>совместимости</w:t>
            </w:r>
            <w:r w:rsidRPr="006B05DE">
              <w:rPr>
                <w:rStyle w:val="1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5DE">
              <w:rPr>
                <w:rStyle w:val="10"/>
                <w:rFonts w:ascii="Times New Roman" w:hAnsi="Times New Roman"/>
                <w:sz w:val="24"/>
                <w:szCs w:val="24"/>
              </w:rPr>
              <w:t>комплекса технических средства системы автоматизации объекта и работника, эксплуатирующего систему автоматизации объекта (оценка</w:t>
            </w:r>
            <w:r w:rsidRPr="006B0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5DE">
              <w:rPr>
                <w:rStyle w:val="10"/>
                <w:rFonts w:ascii="Times New Roman" w:hAnsi="Times New Roman"/>
                <w:sz w:val="24"/>
                <w:szCs w:val="24"/>
              </w:rPr>
              <w:t>учета скорости двигательных операций человека и его сенсорных реакций на различные виды раздражителей (световые, звуковые и др.) при выборе скорости работы машины и подачи сигналов)</w:t>
            </w:r>
            <w:r w:rsidR="006B05DE">
              <w:rPr>
                <w:rStyle w:val="10"/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Проведение оценки энергетической и психофизиологической</w:t>
            </w:r>
            <w:r w:rsidRPr="006B05DE">
              <w:rPr>
                <w:rStyle w:val="ae"/>
                <w:rFonts w:ascii="Times New Roman" w:eastAsia="Corbel" w:hAnsi="Times New Roman"/>
                <w:sz w:val="24"/>
                <w:szCs w:val="24"/>
              </w:rPr>
              <w:t xml:space="preserve"> </w:t>
            </w:r>
            <w:r w:rsidRPr="006B05DE">
              <w:rPr>
                <w:rStyle w:val="ae"/>
                <w:rFonts w:ascii="Times New Roman" w:eastAsia="Corbel" w:hAnsi="Times New Roman"/>
                <w:i w:val="0"/>
                <w:sz w:val="24"/>
                <w:szCs w:val="24"/>
              </w:rPr>
              <w:t>совместимости</w:t>
            </w:r>
            <w:r w:rsidRPr="006B05DE">
              <w:rPr>
                <w:rStyle w:val="1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5DE">
              <w:rPr>
                <w:rStyle w:val="10"/>
                <w:rFonts w:ascii="Times New Roman" w:hAnsi="Times New Roman"/>
                <w:sz w:val="24"/>
                <w:szCs w:val="24"/>
              </w:rPr>
              <w:t>комплекса технических средства системы автоматизации объекта и работника, эксплуатирующего систему автоматизации объекта (оценка учета силовых возможностей человека при определении уси</w:t>
            </w:r>
            <w:r w:rsidRPr="006B05DE">
              <w:rPr>
                <w:rStyle w:val="10"/>
                <w:rFonts w:ascii="Times New Roman" w:hAnsi="Times New Roman"/>
                <w:sz w:val="24"/>
                <w:szCs w:val="24"/>
              </w:rPr>
              <w:softHyphen/>
              <w:t>лий, прилагаемых к органам управления, а также учета ре</w:t>
            </w:r>
            <w:r w:rsidRPr="006B05DE">
              <w:rPr>
                <w:rStyle w:val="10"/>
                <w:rFonts w:ascii="Times New Roman" w:hAnsi="Times New Roman"/>
                <w:sz w:val="24"/>
                <w:szCs w:val="24"/>
              </w:rPr>
              <w:softHyphen/>
              <w:t>акции человека на цвет, частотный диапазон подаваемых сигналов)</w:t>
            </w:r>
            <w:r w:rsidR="006B05DE">
              <w:rPr>
                <w:rStyle w:val="10"/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контроля и оценка характера</w:t>
            </w:r>
            <w:r w:rsidRPr="006B05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05DE">
              <w:rPr>
                <w:rFonts w:ascii="Times New Roman" w:hAnsi="Times New Roman"/>
                <w:sz w:val="24"/>
                <w:szCs w:val="24"/>
              </w:rPr>
              <w:t>отклонения регулируемой величины в переходном режиме и быстроты затухания переходных процессов в системах автоматизации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t xml:space="preserve">Выполнение контроля и оценка </w:t>
            </w: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диапазона</w:t>
            </w:r>
            <w:r w:rsidRPr="006B05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6B05DE">
              <w:rPr>
                <w:rFonts w:ascii="Times New Roman" w:hAnsi="Times New Roman"/>
                <w:sz w:val="24"/>
                <w:szCs w:val="24"/>
              </w:rPr>
              <w:t>точность регулирования) отклонения регулируемой величины в установившемся режиме работы системы автоматизации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5DE">
              <w:rPr>
                <w:rFonts w:ascii="Times New Roman" w:hAnsi="Times New Roman"/>
                <w:sz w:val="24"/>
                <w:szCs w:val="24"/>
              </w:rPr>
              <w:t>Выполнение контроля и оценка быстродействия отклонения регулируемой величины от исходного до заданного значения технологического параметра в установившемся режиме работы системы автоматизации</w:t>
            </w:r>
            <w:r w:rsidR="006B05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имеющихся механических нагрузок (</w:t>
            </w:r>
            <w:r w:rsidRPr="006B05DE">
              <w:rPr>
                <w:rFonts w:ascii="Times New Roman" w:hAnsi="Times New Roman"/>
                <w:snapToGrid w:val="0"/>
                <w:sz w:val="24"/>
                <w:szCs w:val="24"/>
              </w:rPr>
              <w:t>вибрации, удар</w:t>
            </w: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 xml:space="preserve"> и т.д.), воздействующих на технические средства систем автоматизации</w:t>
            </w:r>
            <w:r w:rsidR="006B05D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анализа имеющихся климатических нагрузок (</w:t>
            </w:r>
            <w:r w:rsidRPr="006B05D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температура, влажность </w:t>
            </w: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и т.д.), воздействующих на технические средства систем автоматизации</w:t>
            </w:r>
            <w:r w:rsidR="006B05D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42771" w:rsidRPr="006B05DE" w:rsidRDefault="00E42771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имеющихся электрических нагрузок (ток, напряжение), воздействующих на технические средства систем автоматизации</w:t>
            </w:r>
            <w:r w:rsidR="006B05D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B05DE" w:rsidRPr="006B05DE" w:rsidRDefault="006B05DE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Выполнение оценки возможного ущерба в случае возникновения повреждения отдельных подсистем и средств автоматизации, в целом систем автоматизации конкретного объекта и(или) технологического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B05DE" w:rsidRPr="006B05DE" w:rsidRDefault="006B05DE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ущерба, возникающего при отказе систем автоматизации, на основе статистических и(или) архивных данных об отказах (причины, последствия) отдельных подсистем и средств автоматизации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42771" w:rsidRPr="006B05DE" w:rsidRDefault="006B05DE" w:rsidP="006B05D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DE">
              <w:rPr>
                <w:rFonts w:ascii="Times New Roman" w:hAnsi="Times New Roman"/>
                <w:bCs/>
                <w:sz w:val="24"/>
                <w:szCs w:val="24"/>
              </w:rPr>
              <w:t>Выполнение разработки мероприятий по повышению надежности функционирования систем автоматизации и определение связанных с этим затрат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E42771">
              <w:rPr>
                <w:rFonts w:ascii="Times New Roman" w:hAnsi="Times New Roman"/>
                <w:sz w:val="24"/>
                <w:szCs w:val="24"/>
              </w:rPr>
              <w:t>результата обучения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студентов очной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E42771">
              <w:rPr>
                <w:rFonts w:ascii="Times New Roman" w:hAnsi="Times New Roman"/>
                <w:sz w:val="24"/>
                <w:szCs w:val="24"/>
              </w:rPr>
              <w:t>ы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при проведении производственной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="00DA2CB3">
              <w:rPr>
                <w:rFonts w:ascii="Times New Roman" w:hAnsi="Times New Roman"/>
                <w:sz w:val="24"/>
                <w:szCs w:val="24"/>
              </w:rPr>
              <w:t>осуществляется руководителями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по практической подготовке. По итогам проведения производственной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 практической подготовке проводя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т промежуточную аттестацию студентов очной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в форме зачета.</w:t>
            </w:r>
          </w:p>
          <w:p w:rsidR="00D36C0C" w:rsidRPr="004F74CC" w:rsidRDefault="00D36C0C" w:rsidP="00DA2C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</w:t>
            </w:r>
            <w:r w:rsidR="00DA2CB3">
              <w:rPr>
                <w:rFonts w:ascii="Times New Roman" w:hAnsi="Times New Roman"/>
                <w:bCs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 определяется учебным планом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BC57AE" w:rsidRDefault="00BC57A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DA2CB3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D4315"/>
    <w:multiLevelType w:val="multilevel"/>
    <w:tmpl w:val="7A860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0125D47"/>
    <w:multiLevelType w:val="multilevel"/>
    <w:tmpl w:val="4872C9F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492F41"/>
    <w:multiLevelType w:val="multilevel"/>
    <w:tmpl w:val="6CEE8150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DFD568C"/>
    <w:multiLevelType w:val="multilevel"/>
    <w:tmpl w:val="84704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8C4E26"/>
    <w:multiLevelType w:val="multilevel"/>
    <w:tmpl w:val="02B052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22AB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5DE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247A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21E7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2A7D"/>
    <w:rsid w:val="00CF3185"/>
    <w:rsid w:val="00CF6214"/>
    <w:rsid w:val="00D01FAB"/>
    <w:rsid w:val="00D14591"/>
    <w:rsid w:val="00D14BBF"/>
    <w:rsid w:val="00D16097"/>
    <w:rsid w:val="00D21496"/>
    <w:rsid w:val="00D32B33"/>
    <w:rsid w:val="00D36C0C"/>
    <w:rsid w:val="00D52966"/>
    <w:rsid w:val="00D758DA"/>
    <w:rsid w:val="00D86726"/>
    <w:rsid w:val="00D9631D"/>
    <w:rsid w:val="00DA2CB3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42771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4374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CAC2-705C-483F-8086-C4C5966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+ Курсив"/>
    <w:basedOn w:val="a0"/>
    <w:uiPriority w:val="99"/>
    <w:rsid w:val="00E42771"/>
    <w:rPr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Основной текст Знак1"/>
    <w:uiPriority w:val="99"/>
    <w:rsid w:val="00E42771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B349-C81C-42A1-963F-7B5E55F3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6</cp:revision>
  <cp:lastPrinted>2017-09-19T06:02:00Z</cp:lastPrinted>
  <dcterms:created xsi:type="dcterms:W3CDTF">2021-01-01T10:35:00Z</dcterms:created>
  <dcterms:modified xsi:type="dcterms:W3CDTF">2021-01-02T07:56:00Z</dcterms:modified>
</cp:coreProperties>
</file>